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-.000002pt;margin-top:62pt;width:612pt;height:730pt;mso-position-horizontal-relative:page;mso-position-vertical-relative:page;z-index:-15861760" coordorigin="0,1240" coordsize="12240,14600">
            <v:shape style="position:absolute;left:131;top:5663;width:4095;height:3229" coordorigin="132,5663" coordsize="4095,3229" path="m3340,5663l652,5663,575,5669,501,5685,432,5711,368,5747,310,5791,259,5842,215,5900,180,5964,154,6033,137,6107,132,6184,132,8062,137,8139,154,8213,180,8282,215,8346,259,8404,310,8455,368,8499,432,8535,501,8561,575,8577,652,8583,3181,8583,4226,8892,3861,7874,3861,6184,3856,6107,3839,6033,3813,5964,3777,5900,3733,5842,3682,5791,3624,5747,3560,5711,3491,5685,3417,5669,3340,5663xe" filled="true" fillcolor="#ee448a" stroked="false">
              <v:path arrowok="t"/>
              <v:fill opacity="13107f" type="solid"/>
            </v:shape>
            <v:shape style="position:absolute;left:5590;top:10115;width:3588;height:2830" coordorigin="5590,10116" coordsize="3588,2830" path="m5590,10116l5910,11008,5910,12489,5916,12563,5933,12633,5961,12699,5998,12759,6044,12812,6097,12857,6157,12895,6223,12922,6293,12939,6367,12945,8722,12945,8796,12939,8866,12922,8931,12895,8991,12857,9044,12812,9089,12759,9126,12699,9154,12633,9171,12563,9177,12489,9177,10843,9171,10769,9154,10699,9126,10633,9089,10574,9044,10521,8991,10475,8931,10438,8866,10410,8796,10393,8722,10387,6506,10387,5590,10116xe" filled="true" fillcolor="#f68827" stroked="false">
              <v:path arrowok="t"/>
              <v:fill opacity="13107f" type="solid"/>
            </v:shape>
            <v:shape style="position:absolute;left:0;top:9880;width:4666;height:5524" coordorigin="0,9881" coordsize="4666,5524" path="m4666,9881l2880,10410,0,10410,0,15405,3151,15405,3228,15401,3303,15392,3376,15376,3447,15355,3515,15328,3580,15295,3642,15258,3700,15216,3755,15169,3806,15118,3852,15063,3895,15005,3932,14943,3964,14878,3991,14810,4013,14739,4029,14666,4038,14591,4042,14515,4042,11622,4666,9881xe" filled="true" fillcolor="#009ca7" stroked="false">
              <v:path arrowok="t"/>
              <v:fill opacity="13107f" type="solid"/>
            </v:shape>
            <v:shape style="position:absolute;left:4817;top:2012;width:7423;height:7548" coordorigin="4817,2013" coordsize="7423,7548" path="m12240,2013l6887,2013,6810,2015,6734,2022,6660,2034,6587,2050,6516,2070,6447,2095,6380,2123,6315,2155,6252,2191,6191,2231,6134,2274,6079,2320,6026,2369,5977,2421,5931,2476,5888,2534,5849,2595,5813,2657,5781,2722,5752,2790,5728,2859,5708,2930,5692,3002,5680,3077,5673,3152,5670,3229,5670,7181,4817,9560,7257,8836,12240,8836,12240,2013xe" filled="true" fillcolor="#609f43" stroked="false">
              <v:path arrowok="t"/>
              <v:fill opacity="13107f" type="solid"/>
            </v:shape>
            <v:shape style="position:absolute;left:8142;top:3701;width:3482;height:3480" coordorigin="8142,3701" coordsize="3482,3480" path="m11624,4873l10451,4873,10451,3701,9313,3701,9313,4873,8142,4873,8142,6009,9313,6009,9313,7181,10451,7181,10451,6009,11624,6009,11624,4873xe" filled="true" fillcolor="#ffffff" stroked="false">
              <v:path arrowok="t"/>
              <v:fill opacity="13107f" type="solid"/>
            </v:shape>
            <v:shape style="position:absolute;left:720;top:1240;width:10800;height:10692" coordorigin="720,1240" coordsize="10800,10692" path="m11340,1240l900,1240,796,1243,743,1263,723,1316,720,1420,720,11752,723,11856,743,11910,796,11929,900,11932,11340,11932,11444,11929,11498,11910,11517,11856,11520,11752,11520,1420,11517,1316,11498,1263,11444,1243,11340,1240xe" filled="true" fillcolor="#009ca7" stroked="false">
              <v:path arrowok="t"/>
              <v:fill opacity="39321f" type="solid"/>
            </v:shape>
            <v:rect style="position:absolute;left:0;top:15300;width:12240;height:540" filled="true" fillcolor="#f39a3f" stroked="false">
              <v:fill type="solid"/>
            </v:rect>
            <v:rect style="position:absolute;left:0;top:2008;width:10129;height:2247" filled="true" fillcolor="#231f20" stroked="false">
              <v:fill opacity="26214f" type="solid"/>
            </v:rect>
            <v:shape style="position:absolute;left:0;top:2032;width:9960;height:1837" coordorigin="0,2032" coordsize="9960,1837" path="m9959,2032l0,2032,0,3868,9959,3868,9157,2965,9959,2032xe" filled="true" fillcolor="#ffffff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3"/>
        </w:rPr>
      </w:pPr>
    </w:p>
    <w:p>
      <w:pPr>
        <w:pStyle w:val="Title"/>
      </w:pPr>
      <w:r>
        <w:rPr>
          <w:color w:val="4C4D4F"/>
        </w:rPr>
        <w:t>DAST-10</w:t>
      </w:r>
    </w:p>
    <w:p>
      <w:pPr>
        <w:pStyle w:val="BodyText"/>
        <w:rPr>
          <w:rFonts w:ascii="Arial MT"/>
          <w:sz w:val="74"/>
        </w:rPr>
      </w:pPr>
    </w:p>
    <w:p>
      <w:pPr>
        <w:pStyle w:val="BodyText"/>
        <w:spacing w:before="2"/>
        <w:rPr>
          <w:rFonts w:ascii="Arial MT"/>
          <w:sz w:val="105"/>
        </w:rPr>
      </w:pPr>
    </w:p>
    <w:p>
      <w:pPr>
        <w:spacing w:before="0"/>
        <w:ind w:left="880" w:right="0" w:firstLine="0"/>
        <w:jc w:val="left"/>
        <w:rPr>
          <w:rFonts w:ascii="Times New Roman"/>
          <w:b/>
          <w:sz w:val="40"/>
        </w:rPr>
      </w:pPr>
      <w:r>
        <w:rPr>
          <w:rFonts w:ascii="Times New Roman"/>
          <w:b/>
          <w:color w:val="FFFFFF"/>
          <w:sz w:val="40"/>
        </w:rPr>
        <w:t>Introduction</w:t>
      </w:r>
    </w:p>
    <w:p>
      <w:pPr>
        <w:spacing w:line="249" w:lineRule="auto" w:before="330"/>
        <w:ind w:left="880" w:right="0" w:firstLine="0"/>
        <w:jc w:val="left"/>
        <w:rPr>
          <w:rFonts w:ascii="Times New Roman"/>
          <w:b/>
          <w:sz w:val="30"/>
        </w:rPr>
      </w:pPr>
      <w:r>
        <w:rPr>
          <w:rFonts w:ascii="Times New Roman"/>
          <w:b/>
          <w:color w:val="FFFFFF"/>
          <w:w w:val="95"/>
          <w:sz w:val="30"/>
        </w:rPr>
        <w:t>The</w:t>
      </w:r>
      <w:r>
        <w:rPr>
          <w:rFonts w:ascii="Times New Roman"/>
          <w:b/>
          <w:color w:val="FFFFFF"/>
          <w:spacing w:val="14"/>
          <w:w w:val="95"/>
          <w:sz w:val="30"/>
        </w:rPr>
        <w:t> </w:t>
      </w:r>
      <w:r>
        <w:rPr>
          <w:rFonts w:ascii="Times New Roman"/>
          <w:b/>
          <w:color w:val="FFFFFF"/>
          <w:w w:val="95"/>
          <w:sz w:val="30"/>
        </w:rPr>
        <w:t>Drug</w:t>
      </w:r>
      <w:r>
        <w:rPr>
          <w:rFonts w:ascii="Times New Roman"/>
          <w:b/>
          <w:color w:val="FFFFFF"/>
          <w:spacing w:val="15"/>
          <w:w w:val="95"/>
          <w:sz w:val="30"/>
        </w:rPr>
        <w:t> </w:t>
      </w:r>
      <w:r>
        <w:rPr>
          <w:rFonts w:ascii="Times New Roman"/>
          <w:b/>
          <w:color w:val="FFFFFF"/>
          <w:w w:val="95"/>
          <w:sz w:val="30"/>
        </w:rPr>
        <w:t>Abuse</w:t>
      </w:r>
      <w:r>
        <w:rPr>
          <w:rFonts w:ascii="Times New Roman"/>
          <w:b/>
          <w:color w:val="FFFFFF"/>
          <w:spacing w:val="14"/>
          <w:w w:val="95"/>
          <w:sz w:val="30"/>
        </w:rPr>
        <w:t> </w:t>
      </w:r>
      <w:r>
        <w:rPr>
          <w:rFonts w:ascii="Times New Roman"/>
          <w:b/>
          <w:color w:val="FFFFFF"/>
          <w:w w:val="95"/>
          <w:sz w:val="30"/>
        </w:rPr>
        <w:t>Screening</w:t>
      </w:r>
      <w:r>
        <w:rPr>
          <w:rFonts w:ascii="Times New Roman"/>
          <w:b/>
          <w:color w:val="FFFFFF"/>
          <w:spacing w:val="15"/>
          <w:w w:val="95"/>
          <w:sz w:val="30"/>
        </w:rPr>
        <w:t> </w:t>
      </w:r>
      <w:r>
        <w:rPr>
          <w:rFonts w:ascii="Times New Roman"/>
          <w:b/>
          <w:color w:val="FFFFFF"/>
          <w:w w:val="95"/>
          <w:sz w:val="30"/>
        </w:rPr>
        <w:t>Test</w:t>
      </w:r>
      <w:r>
        <w:rPr>
          <w:rFonts w:ascii="Times New Roman"/>
          <w:b/>
          <w:color w:val="FFFFFF"/>
          <w:spacing w:val="15"/>
          <w:w w:val="95"/>
          <w:sz w:val="30"/>
        </w:rPr>
        <w:t> </w:t>
      </w:r>
      <w:r>
        <w:rPr>
          <w:rFonts w:ascii="Times New Roman"/>
          <w:b/>
          <w:color w:val="FFFFFF"/>
          <w:w w:val="95"/>
          <w:sz w:val="30"/>
        </w:rPr>
        <w:t>(DAST-10)</w:t>
      </w:r>
      <w:r>
        <w:rPr>
          <w:rFonts w:ascii="Times New Roman"/>
          <w:b/>
          <w:color w:val="FFFFFF"/>
          <w:spacing w:val="14"/>
          <w:w w:val="95"/>
          <w:sz w:val="30"/>
        </w:rPr>
        <w:t> </w:t>
      </w:r>
      <w:r>
        <w:rPr>
          <w:rFonts w:ascii="Times New Roman"/>
          <w:b/>
          <w:color w:val="FFFFFF"/>
          <w:w w:val="95"/>
          <w:sz w:val="30"/>
        </w:rPr>
        <w:t>is</w:t>
      </w:r>
      <w:r>
        <w:rPr>
          <w:rFonts w:ascii="Times New Roman"/>
          <w:b/>
          <w:color w:val="FFFFFF"/>
          <w:spacing w:val="15"/>
          <w:w w:val="95"/>
          <w:sz w:val="30"/>
        </w:rPr>
        <w:t> </w:t>
      </w:r>
      <w:r>
        <w:rPr>
          <w:rFonts w:ascii="Times New Roman"/>
          <w:b/>
          <w:color w:val="FFFFFF"/>
          <w:w w:val="95"/>
          <w:sz w:val="30"/>
        </w:rPr>
        <w:t>a</w:t>
      </w:r>
      <w:r>
        <w:rPr>
          <w:rFonts w:ascii="Times New Roman"/>
          <w:b/>
          <w:color w:val="FFFFFF"/>
          <w:spacing w:val="15"/>
          <w:w w:val="95"/>
          <w:sz w:val="30"/>
        </w:rPr>
        <w:t> </w:t>
      </w:r>
      <w:r>
        <w:rPr>
          <w:rFonts w:ascii="Times New Roman"/>
          <w:b/>
          <w:color w:val="FFFFFF"/>
          <w:w w:val="95"/>
          <w:sz w:val="30"/>
        </w:rPr>
        <w:t>10-item</w:t>
      </w:r>
      <w:r>
        <w:rPr>
          <w:rFonts w:ascii="Times New Roman"/>
          <w:b/>
          <w:color w:val="FFFFFF"/>
          <w:spacing w:val="14"/>
          <w:w w:val="95"/>
          <w:sz w:val="30"/>
        </w:rPr>
        <w:t> </w:t>
      </w:r>
      <w:r>
        <w:rPr>
          <w:rFonts w:ascii="Times New Roman"/>
          <w:b/>
          <w:color w:val="FFFFFF"/>
          <w:w w:val="95"/>
          <w:sz w:val="30"/>
        </w:rPr>
        <w:t>brief</w:t>
      </w:r>
      <w:r>
        <w:rPr>
          <w:rFonts w:ascii="Times New Roman"/>
          <w:b/>
          <w:color w:val="FFFFFF"/>
          <w:spacing w:val="15"/>
          <w:w w:val="95"/>
          <w:sz w:val="30"/>
        </w:rPr>
        <w:t> </w:t>
      </w:r>
      <w:r>
        <w:rPr>
          <w:rFonts w:ascii="Times New Roman"/>
          <w:b/>
          <w:color w:val="FFFFFF"/>
          <w:w w:val="95"/>
          <w:sz w:val="30"/>
        </w:rPr>
        <w:t>screening</w:t>
      </w:r>
      <w:r>
        <w:rPr>
          <w:rFonts w:ascii="Times New Roman"/>
          <w:b/>
          <w:color w:val="FFFFFF"/>
          <w:spacing w:val="15"/>
          <w:w w:val="95"/>
          <w:sz w:val="30"/>
        </w:rPr>
        <w:t> </w:t>
      </w:r>
      <w:r>
        <w:rPr>
          <w:rFonts w:ascii="Times New Roman"/>
          <w:b/>
          <w:color w:val="FFFFFF"/>
          <w:w w:val="95"/>
          <w:sz w:val="30"/>
        </w:rPr>
        <w:t>tool</w:t>
      </w:r>
      <w:r>
        <w:rPr>
          <w:rFonts w:ascii="Times New Roman"/>
          <w:b/>
          <w:color w:val="FFFFFF"/>
          <w:spacing w:val="-69"/>
          <w:w w:val="95"/>
          <w:sz w:val="30"/>
        </w:rPr>
        <w:t> </w:t>
      </w:r>
      <w:r>
        <w:rPr>
          <w:rFonts w:ascii="Times New Roman"/>
          <w:b/>
          <w:color w:val="FFFFFF"/>
          <w:w w:val="95"/>
          <w:sz w:val="30"/>
        </w:rPr>
        <w:t>that</w:t>
      </w:r>
      <w:r>
        <w:rPr>
          <w:rFonts w:ascii="Times New Roman"/>
          <w:b/>
          <w:color w:val="FFFFFF"/>
          <w:spacing w:val="20"/>
          <w:w w:val="95"/>
          <w:sz w:val="30"/>
        </w:rPr>
        <w:t> </w:t>
      </w:r>
      <w:r>
        <w:rPr>
          <w:rFonts w:ascii="Times New Roman"/>
          <w:b/>
          <w:color w:val="FFFFFF"/>
          <w:w w:val="95"/>
          <w:sz w:val="30"/>
        </w:rPr>
        <w:t>can</w:t>
      </w:r>
      <w:r>
        <w:rPr>
          <w:rFonts w:ascii="Times New Roman"/>
          <w:b/>
          <w:color w:val="FFFFFF"/>
          <w:spacing w:val="20"/>
          <w:w w:val="95"/>
          <w:sz w:val="30"/>
        </w:rPr>
        <w:t> </w:t>
      </w:r>
      <w:r>
        <w:rPr>
          <w:rFonts w:ascii="Times New Roman"/>
          <w:b/>
          <w:color w:val="FFFFFF"/>
          <w:w w:val="95"/>
          <w:sz w:val="30"/>
        </w:rPr>
        <w:t>be</w:t>
      </w:r>
      <w:r>
        <w:rPr>
          <w:rFonts w:ascii="Times New Roman"/>
          <w:b/>
          <w:color w:val="FFFFFF"/>
          <w:spacing w:val="20"/>
          <w:w w:val="95"/>
          <w:sz w:val="30"/>
        </w:rPr>
        <w:t> </w:t>
      </w:r>
      <w:r>
        <w:rPr>
          <w:rFonts w:ascii="Times New Roman"/>
          <w:b/>
          <w:color w:val="FFFFFF"/>
          <w:w w:val="95"/>
          <w:sz w:val="30"/>
        </w:rPr>
        <w:t>administered</w:t>
      </w:r>
      <w:r>
        <w:rPr>
          <w:rFonts w:ascii="Times New Roman"/>
          <w:b/>
          <w:color w:val="FFFFFF"/>
          <w:spacing w:val="21"/>
          <w:w w:val="95"/>
          <w:sz w:val="30"/>
        </w:rPr>
        <w:t> </w:t>
      </w:r>
      <w:r>
        <w:rPr>
          <w:rFonts w:ascii="Times New Roman"/>
          <w:b/>
          <w:color w:val="FFFFFF"/>
          <w:w w:val="95"/>
          <w:sz w:val="30"/>
        </w:rPr>
        <w:t>by</w:t>
      </w:r>
      <w:r>
        <w:rPr>
          <w:rFonts w:ascii="Times New Roman"/>
          <w:b/>
          <w:color w:val="FFFFFF"/>
          <w:spacing w:val="20"/>
          <w:w w:val="95"/>
          <w:sz w:val="30"/>
        </w:rPr>
        <w:t> </w:t>
      </w:r>
      <w:r>
        <w:rPr>
          <w:rFonts w:ascii="Times New Roman"/>
          <w:b/>
          <w:color w:val="FFFFFF"/>
          <w:w w:val="95"/>
          <w:sz w:val="30"/>
        </w:rPr>
        <w:t>a</w:t>
      </w:r>
      <w:r>
        <w:rPr>
          <w:rFonts w:ascii="Times New Roman"/>
          <w:b/>
          <w:color w:val="FFFFFF"/>
          <w:spacing w:val="20"/>
          <w:w w:val="95"/>
          <w:sz w:val="30"/>
        </w:rPr>
        <w:t> </w:t>
      </w:r>
      <w:r>
        <w:rPr>
          <w:rFonts w:ascii="Times New Roman"/>
          <w:b/>
          <w:color w:val="FFFFFF"/>
          <w:w w:val="95"/>
          <w:sz w:val="30"/>
        </w:rPr>
        <w:t>clinician</w:t>
      </w:r>
      <w:r>
        <w:rPr>
          <w:rFonts w:ascii="Times New Roman"/>
          <w:b/>
          <w:color w:val="FFFFFF"/>
          <w:spacing w:val="20"/>
          <w:w w:val="95"/>
          <w:sz w:val="30"/>
        </w:rPr>
        <w:t> </w:t>
      </w:r>
      <w:r>
        <w:rPr>
          <w:rFonts w:ascii="Times New Roman"/>
          <w:b/>
          <w:color w:val="FFFFFF"/>
          <w:w w:val="95"/>
          <w:sz w:val="30"/>
        </w:rPr>
        <w:t>or</w:t>
      </w:r>
      <w:r>
        <w:rPr>
          <w:rFonts w:ascii="Times New Roman"/>
          <w:b/>
          <w:color w:val="FFFFFF"/>
          <w:spacing w:val="21"/>
          <w:w w:val="95"/>
          <w:sz w:val="30"/>
        </w:rPr>
        <w:t> </w:t>
      </w:r>
      <w:r>
        <w:rPr>
          <w:rFonts w:ascii="Times New Roman"/>
          <w:b/>
          <w:color w:val="FFFFFF"/>
          <w:w w:val="95"/>
          <w:sz w:val="30"/>
        </w:rPr>
        <w:t>self-administered.</w:t>
      </w:r>
      <w:r>
        <w:rPr>
          <w:rFonts w:ascii="Times New Roman"/>
          <w:b/>
          <w:color w:val="FFFFFF"/>
          <w:spacing w:val="20"/>
          <w:w w:val="95"/>
          <w:sz w:val="30"/>
        </w:rPr>
        <w:t> </w:t>
      </w:r>
      <w:r>
        <w:rPr>
          <w:rFonts w:ascii="Times New Roman"/>
          <w:b/>
          <w:color w:val="FFFFFF"/>
          <w:w w:val="95"/>
          <w:sz w:val="30"/>
        </w:rPr>
        <w:t>Each</w:t>
      </w:r>
      <w:r>
        <w:rPr>
          <w:rFonts w:ascii="Times New Roman"/>
          <w:b/>
          <w:color w:val="FFFFFF"/>
          <w:spacing w:val="20"/>
          <w:w w:val="95"/>
          <w:sz w:val="30"/>
        </w:rPr>
        <w:t> </w:t>
      </w:r>
      <w:r>
        <w:rPr>
          <w:rFonts w:ascii="Times New Roman"/>
          <w:b/>
          <w:color w:val="FFFFFF"/>
          <w:w w:val="95"/>
          <w:sz w:val="30"/>
        </w:rPr>
        <w:t>question</w:t>
      </w:r>
      <w:r>
        <w:rPr>
          <w:rFonts w:ascii="Times New Roman"/>
          <w:b/>
          <w:color w:val="FFFFFF"/>
          <w:spacing w:val="-68"/>
          <w:w w:val="95"/>
          <w:sz w:val="30"/>
        </w:rPr>
        <w:t> </w:t>
      </w:r>
      <w:r>
        <w:rPr>
          <w:rFonts w:ascii="Times New Roman"/>
          <w:b/>
          <w:color w:val="FFFFFF"/>
          <w:sz w:val="30"/>
        </w:rPr>
        <w:t>requires</w:t>
      </w:r>
      <w:r>
        <w:rPr>
          <w:rFonts w:ascii="Times New Roman"/>
          <w:b/>
          <w:color w:val="FFFFFF"/>
          <w:spacing w:val="-17"/>
          <w:sz w:val="30"/>
        </w:rPr>
        <w:t> </w:t>
      </w:r>
      <w:r>
        <w:rPr>
          <w:rFonts w:ascii="Times New Roman"/>
          <w:b/>
          <w:color w:val="FFFFFF"/>
          <w:sz w:val="30"/>
        </w:rPr>
        <w:t>a</w:t>
      </w:r>
      <w:r>
        <w:rPr>
          <w:rFonts w:ascii="Times New Roman"/>
          <w:b/>
          <w:color w:val="FFFFFF"/>
          <w:spacing w:val="-16"/>
          <w:sz w:val="30"/>
        </w:rPr>
        <w:t> </w:t>
      </w:r>
      <w:r>
        <w:rPr>
          <w:rFonts w:ascii="Times New Roman"/>
          <w:b/>
          <w:color w:val="FFFFFF"/>
          <w:sz w:val="30"/>
        </w:rPr>
        <w:t>yes</w:t>
      </w:r>
      <w:r>
        <w:rPr>
          <w:rFonts w:ascii="Times New Roman"/>
          <w:b/>
          <w:color w:val="FFFFFF"/>
          <w:spacing w:val="-16"/>
          <w:sz w:val="30"/>
        </w:rPr>
        <w:t> </w:t>
      </w:r>
      <w:r>
        <w:rPr>
          <w:rFonts w:ascii="Times New Roman"/>
          <w:b/>
          <w:color w:val="FFFFFF"/>
          <w:sz w:val="30"/>
        </w:rPr>
        <w:t>or</w:t>
      </w:r>
      <w:r>
        <w:rPr>
          <w:rFonts w:ascii="Times New Roman"/>
          <w:b/>
          <w:color w:val="FFFFFF"/>
          <w:spacing w:val="-16"/>
          <w:sz w:val="30"/>
        </w:rPr>
        <w:t> </w:t>
      </w:r>
      <w:r>
        <w:rPr>
          <w:rFonts w:ascii="Times New Roman"/>
          <w:b/>
          <w:color w:val="FFFFFF"/>
          <w:sz w:val="30"/>
        </w:rPr>
        <w:t>no</w:t>
      </w:r>
      <w:r>
        <w:rPr>
          <w:rFonts w:ascii="Times New Roman"/>
          <w:b/>
          <w:color w:val="FFFFFF"/>
          <w:spacing w:val="-16"/>
          <w:sz w:val="30"/>
        </w:rPr>
        <w:t> </w:t>
      </w:r>
      <w:r>
        <w:rPr>
          <w:rFonts w:ascii="Times New Roman"/>
          <w:b/>
          <w:color w:val="FFFFFF"/>
          <w:sz w:val="30"/>
        </w:rPr>
        <w:t>response,</w:t>
      </w:r>
      <w:r>
        <w:rPr>
          <w:rFonts w:ascii="Times New Roman"/>
          <w:b/>
          <w:color w:val="FFFFFF"/>
          <w:spacing w:val="-16"/>
          <w:sz w:val="30"/>
        </w:rPr>
        <w:t> </w:t>
      </w:r>
      <w:r>
        <w:rPr>
          <w:rFonts w:ascii="Times New Roman"/>
          <w:b/>
          <w:color w:val="FFFFFF"/>
          <w:sz w:val="30"/>
        </w:rPr>
        <w:t>and</w:t>
      </w:r>
      <w:r>
        <w:rPr>
          <w:rFonts w:ascii="Times New Roman"/>
          <w:b/>
          <w:color w:val="FFFFFF"/>
          <w:spacing w:val="-16"/>
          <w:sz w:val="30"/>
        </w:rPr>
        <w:t> </w:t>
      </w:r>
      <w:r>
        <w:rPr>
          <w:rFonts w:ascii="Times New Roman"/>
          <w:b/>
          <w:color w:val="FFFFFF"/>
          <w:sz w:val="30"/>
        </w:rPr>
        <w:t>the</w:t>
      </w:r>
      <w:r>
        <w:rPr>
          <w:rFonts w:ascii="Times New Roman"/>
          <w:b/>
          <w:color w:val="FFFFFF"/>
          <w:spacing w:val="-16"/>
          <w:sz w:val="30"/>
        </w:rPr>
        <w:t> </w:t>
      </w:r>
      <w:r>
        <w:rPr>
          <w:rFonts w:ascii="Times New Roman"/>
          <w:b/>
          <w:color w:val="FFFFFF"/>
          <w:sz w:val="30"/>
        </w:rPr>
        <w:t>tool</w:t>
      </w:r>
      <w:r>
        <w:rPr>
          <w:rFonts w:ascii="Times New Roman"/>
          <w:b/>
          <w:color w:val="FFFFFF"/>
          <w:spacing w:val="-17"/>
          <w:sz w:val="30"/>
        </w:rPr>
        <w:t> </w:t>
      </w:r>
      <w:r>
        <w:rPr>
          <w:rFonts w:ascii="Times New Roman"/>
          <w:b/>
          <w:color w:val="FFFFFF"/>
          <w:sz w:val="30"/>
        </w:rPr>
        <w:t>can</w:t>
      </w:r>
      <w:r>
        <w:rPr>
          <w:rFonts w:ascii="Times New Roman"/>
          <w:b/>
          <w:color w:val="FFFFFF"/>
          <w:spacing w:val="-16"/>
          <w:sz w:val="30"/>
        </w:rPr>
        <w:t> </w:t>
      </w:r>
      <w:r>
        <w:rPr>
          <w:rFonts w:ascii="Times New Roman"/>
          <w:b/>
          <w:color w:val="FFFFFF"/>
          <w:sz w:val="30"/>
        </w:rPr>
        <w:t>be</w:t>
      </w:r>
      <w:r>
        <w:rPr>
          <w:rFonts w:ascii="Times New Roman"/>
          <w:b/>
          <w:color w:val="FFFFFF"/>
          <w:spacing w:val="-16"/>
          <w:sz w:val="30"/>
        </w:rPr>
        <w:t> </w:t>
      </w:r>
      <w:r>
        <w:rPr>
          <w:rFonts w:ascii="Times New Roman"/>
          <w:b/>
          <w:color w:val="FFFFFF"/>
          <w:sz w:val="30"/>
        </w:rPr>
        <w:t>completed</w:t>
      </w:r>
      <w:r>
        <w:rPr>
          <w:rFonts w:ascii="Times New Roman"/>
          <w:b/>
          <w:color w:val="FFFFFF"/>
          <w:spacing w:val="-16"/>
          <w:sz w:val="30"/>
        </w:rPr>
        <w:t> </w:t>
      </w:r>
      <w:r>
        <w:rPr>
          <w:rFonts w:ascii="Times New Roman"/>
          <w:b/>
          <w:color w:val="FFFFFF"/>
          <w:sz w:val="30"/>
        </w:rPr>
        <w:t>in</w:t>
      </w:r>
      <w:r>
        <w:rPr>
          <w:rFonts w:ascii="Times New Roman"/>
          <w:b/>
          <w:color w:val="FFFFFF"/>
          <w:spacing w:val="-16"/>
          <w:sz w:val="30"/>
        </w:rPr>
        <w:t> </w:t>
      </w:r>
      <w:r>
        <w:rPr>
          <w:rFonts w:ascii="Times New Roman"/>
          <w:b/>
          <w:color w:val="FFFFFF"/>
          <w:sz w:val="30"/>
        </w:rPr>
        <w:t>less</w:t>
      </w:r>
      <w:r>
        <w:rPr>
          <w:rFonts w:ascii="Times New Roman"/>
          <w:b/>
          <w:color w:val="FFFFFF"/>
          <w:spacing w:val="-16"/>
          <w:sz w:val="30"/>
        </w:rPr>
        <w:t> </w:t>
      </w:r>
      <w:r>
        <w:rPr>
          <w:rFonts w:ascii="Times New Roman"/>
          <w:b/>
          <w:color w:val="FFFFFF"/>
          <w:sz w:val="30"/>
        </w:rPr>
        <w:t>than</w:t>
      </w:r>
      <w:r>
        <w:rPr>
          <w:rFonts w:ascii="Times New Roman"/>
          <w:b/>
          <w:color w:val="FFFFFF"/>
          <w:spacing w:val="-16"/>
          <w:sz w:val="30"/>
        </w:rPr>
        <w:t> </w:t>
      </w:r>
      <w:r>
        <w:rPr>
          <w:rFonts w:ascii="Times New Roman"/>
          <w:b/>
          <w:color w:val="FFFFFF"/>
          <w:sz w:val="30"/>
        </w:rPr>
        <w:t>8</w:t>
      </w:r>
      <w:r>
        <w:rPr>
          <w:rFonts w:ascii="Times New Roman"/>
          <w:b/>
          <w:color w:val="FFFFFF"/>
          <w:spacing w:val="1"/>
          <w:sz w:val="30"/>
        </w:rPr>
        <w:t> </w:t>
      </w:r>
      <w:r>
        <w:rPr>
          <w:rFonts w:ascii="Times New Roman"/>
          <w:b/>
          <w:color w:val="FFFFFF"/>
          <w:sz w:val="30"/>
        </w:rPr>
        <w:t>minutes.</w:t>
      </w:r>
      <w:r>
        <w:rPr>
          <w:rFonts w:ascii="Times New Roman"/>
          <w:b/>
          <w:color w:val="FFFFFF"/>
          <w:spacing w:val="43"/>
          <w:sz w:val="30"/>
        </w:rPr>
        <w:t> </w:t>
      </w:r>
      <w:r>
        <w:rPr>
          <w:rFonts w:ascii="Times New Roman"/>
          <w:b/>
          <w:color w:val="FFFFFF"/>
          <w:sz w:val="30"/>
        </w:rPr>
        <w:t>This</w:t>
      </w:r>
      <w:r>
        <w:rPr>
          <w:rFonts w:ascii="Times New Roman"/>
          <w:b/>
          <w:color w:val="FFFFFF"/>
          <w:spacing w:val="-15"/>
          <w:sz w:val="30"/>
        </w:rPr>
        <w:t> </w:t>
      </w:r>
      <w:r>
        <w:rPr>
          <w:rFonts w:ascii="Times New Roman"/>
          <w:b/>
          <w:color w:val="FFFFFF"/>
          <w:sz w:val="30"/>
        </w:rPr>
        <w:t>tool</w:t>
      </w:r>
      <w:r>
        <w:rPr>
          <w:rFonts w:ascii="Times New Roman"/>
          <w:b/>
          <w:color w:val="FFFFFF"/>
          <w:spacing w:val="-16"/>
          <w:sz w:val="30"/>
        </w:rPr>
        <w:t> </w:t>
      </w:r>
      <w:r>
        <w:rPr>
          <w:rFonts w:ascii="Times New Roman"/>
          <w:b/>
          <w:color w:val="FFFFFF"/>
          <w:sz w:val="30"/>
        </w:rPr>
        <w:t>assesses</w:t>
      </w:r>
      <w:r>
        <w:rPr>
          <w:rFonts w:ascii="Times New Roman"/>
          <w:b/>
          <w:color w:val="FFFFFF"/>
          <w:spacing w:val="-16"/>
          <w:sz w:val="30"/>
        </w:rPr>
        <w:t> </w:t>
      </w:r>
      <w:r>
        <w:rPr>
          <w:rFonts w:ascii="Times New Roman"/>
          <w:b/>
          <w:color w:val="FFFFFF"/>
          <w:sz w:val="30"/>
        </w:rPr>
        <w:t>drug</w:t>
      </w:r>
      <w:r>
        <w:rPr>
          <w:rFonts w:ascii="Times New Roman"/>
          <w:b/>
          <w:color w:val="FFFFFF"/>
          <w:spacing w:val="-15"/>
          <w:sz w:val="30"/>
        </w:rPr>
        <w:t> </w:t>
      </w:r>
      <w:r>
        <w:rPr>
          <w:rFonts w:ascii="Times New Roman"/>
          <w:b/>
          <w:color w:val="FFFFFF"/>
          <w:sz w:val="30"/>
        </w:rPr>
        <w:t>use,</w:t>
      </w:r>
      <w:r>
        <w:rPr>
          <w:rFonts w:ascii="Times New Roman"/>
          <w:b/>
          <w:color w:val="FFFFFF"/>
          <w:spacing w:val="-16"/>
          <w:sz w:val="30"/>
        </w:rPr>
        <w:t> </w:t>
      </w:r>
      <w:r>
        <w:rPr>
          <w:rFonts w:ascii="Times New Roman"/>
          <w:b/>
          <w:color w:val="FFFFFF"/>
          <w:sz w:val="30"/>
        </w:rPr>
        <w:t>not</w:t>
      </w:r>
      <w:r>
        <w:rPr>
          <w:rFonts w:ascii="Times New Roman"/>
          <w:b/>
          <w:color w:val="FFFFFF"/>
          <w:spacing w:val="-16"/>
          <w:sz w:val="30"/>
        </w:rPr>
        <w:t> </w:t>
      </w:r>
      <w:r>
        <w:rPr>
          <w:rFonts w:ascii="Times New Roman"/>
          <w:b/>
          <w:color w:val="FFFFFF"/>
          <w:sz w:val="30"/>
        </w:rPr>
        <w:t>including</w:t>
      </w:r>
      <w:r>
        <w:rPr>
          <w:rFonts w:ascii="Times New Roman"/>
          <w:b/>
          <w:color w:val="FFFFFF"/>
          <w:spacing w:val="-15"/>
          <w:sz w:val="30"/>
        </w:rPr>
        <w:t> </w:t>
      </w:r>
      <w:r>
        <w:rPr>
          <w:rFonts w:ascii="Times New Roman"/>
          <w:b/>
          <w:color w:val="FFFFFF"/>
          <w:sz w:val="30"/>
        </w:rPr>
        <w:t>alcohol</w:t>
      </w:r>
      <w:r>
        <w:rPr>
          <w:rFonts w:ascii="Times New Roman"/>
          <w:b/>
          <w:color w:val="FFFFFF"/>
          <w:spacing w:val="-16"/>
          <w:sz w:val="30"/>
        </w:rPr>
        <w:t> </w:t>
      </w:r>
      <w:r>
        <w:rPr>
          <w:rFonts w:ascii="Times New Roman"/>
          <w:b/>
          <w:color w:val="FFFFFF"/>
          <w:sz w:val="30"/>
        </w:rPr>
        <w:t>or</w:t>
      </w:r>
      <w:r>
        <w:rPr>
          <w:rFonts w:ascii="Times New Roman"/>
          <w:b/>
          <w:color w:val="FFFFFF"/>
          <w:spacing w:val="-16"/>
          <w:sz w:val="30"/>
        </w:rPr>
        <w:t> </w:t>
      </w:r>
      <w:r>
        <w:rPr>
          <w:rFonts w:ascii="Times New Roman"/>
          <w:b/>
          <w:color w:val="FFFFFF"/>
          <w:sz w:val="30"/>
        </w:rPr>
        <w:t>tobacco</w:t>
      </w:r>
      <w:r>
        <w:rPr>
          <w:rFonts w:ascii="Times New Roman"/>
          <w:b/>
          <w:color w:val="FFFFFF"/>
          <w:spacing w:val="-15"/>
          <w:sz w:val="30"/>
        </w:rPr>
        <w:t> </w:t>
      </w:r>
      <w:r>
        <w:rPr>
          <w:rFonts w:ascii="Times New Roman"/>
          <w:b/>
          <w:color w:val="FFFFFF"/>
          <w:sz w:val="30"/>
        </w:rPr>
        <w:t>use,</w:t>
      </w:r>
      <w:r>
        <w:rPr>
          <w:rFonts w:ascii="Times New Roman"/>
          <w:b/>
          <w:color w:val="FFFFFF"/>
          <w:spacing w:val="1"/>
          <w:sz w:val="30"/>
        </w:rPr>
        <w:t> </w:t>
      </w:r>
      <w:r>
        <w:rPr>
          <w:rFonts w:ascii="Times New Roman"/>
          <w:b/>
          <w:color w:val="FFFFFF"/>
          <w:sz w:val="30"/>
        </w:rPr>
        <w:t>in</w:t>
      </w:r>
      <w:r>
        <w:rPr>
          <w:rFonts w:ascii="Times New Roman"/>
          <w:b/>
          <w:color w:val="FFFFFF"/>
          <w:spacing w:val="-10"/>
          <w:sz w:val="30"/>
        </w:rPr>
        <w:t> </w:t>
      </w:r>
      <w:r>
        <w:rPr>
          <w:rFonts w:ascii="Times New Roman"/>
          <w:b/>
          <w:color w:val="FFFFFF"/>
          <w:sz w:val="30"/>
        </w:rPr>
        <w:t>the</w:t>
      </w:r>
      <w:r>
        <w:rPr>
          <w:rFonts w:ascii="Times New Roman"/>
          <w:b/>
          <w:color w:val="FFFFFF"/>
          <w:spacing w:val="-10"/>
          <w:sz w:val="30"/>
        </w:rPr>
        <w:t> </w:t>
      </w:r>
      <w:r>
        <w:rPr>
          <w:rFonts w:ascii="Times New Roman"/>
          <w:b/>
          <w:color w:val="FFFFFF"/>
          <w:sz w:val="30"/>
        </w:rPr>
        <w:t>past</w:t>
      </w:r>
      <w:r>
        <w:rPr>
          <w:rFonts w:ascii="Times New Roman"/>
          <w:b/>
          <w:color w:val="FFFFFF"/>
          <w:spacing w:val="-10"/>
          <w:sz w:val="30"/>
        </w:rPr>
        <w:t> </w:t>
      </w:r>
      <w:r>
        <w:rPr>
          <w:rFonts w:ascii="Times New Roman"/>
          <w:b/>
          <w:color w:val="FFFFFF"/>
          <w:sz w:val="30"/>
        </w:rPr>
        <w:t>12</w:t>
      </w:r>
      <w:r>
        <w:rPr>
          <w:rFonts w:ascii="Times New Roman"/>
          <w:b/>
          <w:color w:val="FFFFFF"/>
          <w:spacing w:val="-10"/>
          <w:sz w:val="30"/>
        </w:rPr>
        <w:t> </w:t>
      </w:r>
      <w:r>
        <w:rPr>
          <w:rFonts w:ascii="Times New Roman"/>
          <w:b/>
          <w:color w:val="FFFFFF"/>
          <w:sz w:val="30"/>
        </w:rPr>
        <w:t>months.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1"/>
        <w:rPr>
          <w:rFonts w:ascii="Times New Roman"/>
          <w:b/>
          <w:sz w:val="24"/>
        </w:rPr>
      </w:pPr>
    </w:p>
    <w:p>
      <w:pPr>
        <w:spacing w:before="93"/>
        <w:ind w:left="112" w:right="0" w:firstLine="0"/>
        <w:jc w:val="left"/>
        <w:rPr>
          <w:rFonts w:ascii="Arial MT"/>
          <w:sz w:val="24"/>
        </w:rPr>
      </w:pPr>
      <w:hyperlink r:id="rId5">
        <w:r>
          <w:rPr>
            <w:rFonts w:ascii="Arial MT"/>
            <w:color w:val="FFFFFF"/>
            <w:sz w:val="24"/>
          </w:rPr>
          <w:t>http://www.drugabuse.gov/nidamed-medical-health-professionals</w:t>
        </w:r>
      </w:hyperlink>
    </w:p>
    <w:p>
      <w:pPr>
        <w:spacing w:after="0"/>
        <w:jc w:val="left"/>
        <w:rPr>
          <w:rFonts w:ascii="Arial MT"/>
          <w:sz w:val="24"/>
        </w:rPr>
        <w:sectPr>
          <w:type w:val="continuous"/>
          <w:pgSz w:w="12240" w:h="15840"/>
          <w:pgMar w:top="1500" w:bottom="0" w:left="740" w:right="1160"/>
        </w:sectPr>
      </w:pPr>
    </w:p>
    <w:p>
      <w:pPr>
        <w:pStyle w:val="Heading1"/>
      </w:pPr>
      <w:r>
        <w:rPr/>
        <w:t>DAST‐10</w:t>
      </w:r>
      <w:r>
        <w:rPr>
          <w:spacing w:val="-5"/>
        </w:rPr>
        <w:t> </w:t>
      </w:r>
      <w:r>
        <w:rPr/>
        <w:t>Questionnaire</w:t>
      </w:r>
    </w:p>
    <w:p>
      <w:pPr>
        <w:pStyle w:val="BodyText"/>
        <w:spacing w:before="12"/>
        <w:rPr>
          <w:b/>
          <w:sz w:val="21"/>
        </w:rPr>
      </w:pPr>
    </w:p>
    <w:p>
      <w:pPr>
        <w:pStyle w:val="BodyText"/>
        <w:ind w:left="700" w:right="444"/>
      </w:pPr>
      <w:r>
        <w:rPr/>
        <w:t>I’m going to read you a list of questions concerning information about your potential involvement with</w:t>
      </w:r>
      <w:r>
        <w:rPr>
          <w:spacing w:val="-48"/>
        </w:rPr>
        <w:t> </w:t>
      </w:r>
      <w:r>
        <w:rPr/>
        <w:t>drugs,</w:t>
      </w:r>
      <w:r>
        <w:rPr>
          <w:spacing w:val="-1"/>
        </w:rPr>
        <w:t> </w:t>
      </w:r>
      <w:r>
        <w:rPr/>
        <w:t>excluding</w:t>
      </w:r>
      <w:r>
        <w:rPr>
          <w:spacing w:val="-1"/>
        </w:rPr>
        <w:t> </w:t>
      </w:r>
      <w:r>
        <w:rPr/>
        <w:t>alcohol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tobacco,</w:t>
      </w:r>
      <w:r>
        <w:rPr>
          <w:spacing w:val="1"/>
        </w:rPr>
        <w:t> </w:t>
      </w:r>
      <w:r>
        <w:rPr/>
        <w:t>during the</w:t>
      </w:r>
      <w:r>
        <w:rPr>
          <w:spacing w:val="-1"/>
        </w:rPr>
        <w:t> </w:t>
      </w:r>
      <w:r>
        <w:rPr/>
        <w:t>past</w:t>
      </w:r>
      <w:r>
        <w:rPr>
          <w:spacing w:val="-1"/>
        </w:rPr>
        <w:t> </w:t>
      </w:r>
      <w:r>
        <w:rPr/>
        <w:t>12 months.</w:t>
      </w:r>
    </w:p>
    <w:p>
      <w:pPr>
        <w:pStyle w:val="BodyText"/>
      </w:pPr>
    </w:p>
    <w:p>
      <w:pPr>
        <w:pStyle w:val="BodyText"/>
        <w:spacing w:before="1"/>
        <w:ind w:left="701" w:right="26" w:hanging="1"/>
      </w:pPr>
      <w:r>
        <w:rPr/>
        <w:t>When the words “drug abuse” are used, they mean the use of prescribed or over‐the‐counter</w:t>
      </w:r>
      <w:r>
        <w:rPr>
          <w:spacing w:val="1"/>
        </w:rPr>
        <w:t> </w:t>
      </w:r>
      <w:r>
        <w:rPr/>
        <w:t>medications/drugs in excess of the directions and any non‐medical use of drugs. The various classes of</w:t>
      </w:r>
      <w:r>
        <w:rPr>
          <w:spacing w:val="1"/>
        </w:rPr>
        <w:t> </w:t>
      </w:r>
      <w:r>
        <w:rPr/>
        <w:t>drugs may include: cannabis (e.g., marijuana, hash), solvents, tranquilizers (e.g., Valium), barbiturates,</w:t>
      </w:r>
      <w:r>
        <w:rPr>
          <w:spacing w:val="1"/>
        </w:rPr>
        <w:t> </w:t>
      </w:r>
      <w:r>
        <w:rPr/>
        <w:t>cocaine,</w:t>
      </w:r>
      <w:r>
        <w:rPr>
          <w:spacing w:val="-5"/>
        </w:rPr>
        <w:t> </w:t>
      </w:r>
      <w:r>
        <w:rPr/>
        <w:t>stimulants</w:t>
      </w:r>
      <w:r>
        <w:rPr>
          <w:spacing w:val="-3"/>
        </w:rPr>
        <w:t> </w:t>
      </w:r>
      <w:r>
        <w:rPr/>
        <w:t>(e.g.,</w:t>
      </w:r>
      <w:r>
        <w:rPr>
          <w:spacing w:val="-3"/>
        </w:rPr>
        <w:t> </w:t>
      </w:r>
      <w:r>
        <w:rPr/>
        <w:t>speed),</w:t>
      </w:r>
      <w:r>
        <w:rPr>
          <w:spacing w:val="-4"/>
        </w:rPr>
        <w:t> </w:t>
      </w:r>
      <w:r>
        <w:rPr/>
        <w:t>hallucinogens</w:t>
      </w:r>
      <w:r>
        <w:rPr>
          <w:spacing w:val="-2"/>
        </w:rPr>
        <w:t> </w:t>
      </w:r>
      <w:r>
        <w:rPr/>
        <w:t>(e.g.,</w:t>
      </w:r>
      <w:r>
        <w:rPr>
          <w:spacing w:val="-2"/>
        </w:rPr>
        <w:t> </w:t>
      </w:r>
      <w:r>
        <w:rPr/>
        <w:t>LSD)</w:t>
      </w:r>
      <w:r>
        <w:rPr>
          <w:spacing w:val="-6"/>
        </w:rPr>
        <w:t> </w:t>
      </w:r>
      <w:r>
        <w:rPr/>
        <w:t>or</w:t>
      </w:r>
      <w:r>
        <w:rPr>
          <w:spacing w:val="-4"/>
        </w:rPr>
        <w:t> </w:t>
      </w:r>
      <w:r>
        <w:rPr/>
        <w:t>narcotics</w:t>
      </w:r>
      <w:r>
        <w:rPr>
          <w:spacing w:val="-3"/>
        </w:rPr>
        <w:t> </w:t>
      </w:r>
      <w:r>
        <w:rPr/>
        <w:t>(e.g.,</w:t>
      </w:r>
      <w:r>
        <w:rPr>
          <w:spacing w:val="-5"/>
        </w:rPr>
        <w:t> </w:t>
      </w:r>
      <w:r>
        <w:rPr/>
        <w:t>heroin).</w:t>
      </w:r>
      <w:r>
        <w:rPr>
          <w:spacing w:val="-2"/>
        </w:rPr>
        <w:t> </w:t>
      </w:r>
      <w:r>
        <w:rPr/>
        <w:t>Remember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46"/>
        </w:rPr>
        <w:t> </w:t>
      </w:r>
      <w:r>
        <w:rPr/>
        <w:t>questions</w:t>
      </w:r>
      <w:r>
        <w:rPr>
          <w:spacing w:val="-1"/>
        </w:rPr>
        <w:t> </w:t>
      </w:r>
      <w:r>
        <w:rPr>
          <w:u w:val="single"/>
        </w:rPr>
        <w:t>do</w:t>
      </w:r>
      <w:r>
        <w:rPr>
          <w:spacing w:val="2"/>
          <w:u w:val="single"/>
        </w:rPr>
        <w:t> </w:t>
      </w:r>
      <w:r>
        <w:rPr>
          <w:u w:val="single"/>
        </w:rPr>
        <w:t>not</w:t>
      </w:r>
      <w:r>
        <w:rPr>
          <w:spacing w:val="-1"/>
          <w:u w:val="single"/>
        </w:rPr>
        <w:t> </w:t>
      </w:r>
      <w:r>
        <w:rPr>
          <w:u w:val="single"/>
        </w:rPr>
        <w:t>include alcohol</w:t>
      </w:r>
      <w:r>
        <w:rPr>
          <w:spacing w:val="-1"/>
          <w:u w:val="single"/>
        </w:rPr>
        <w:t> </w:t>
      </w:r>
      <w:r>
        <w:rPr>
          <w:u w:val="single"/>
        </w:rPr>
        <w:t>or</w:t>
      </w:r>
      <w:r>
        <w:rPr>
          <w:spacing w:val="-2"/>
          <w:u w:val="single"/>
        </w:rPr>
        <w:t> </w:t>
      </w:r>
      <w:r>
        <w:rPr>
          <w:u w:val="single"/>
        </w:rPr>
        <w:t>tobacco</w:t>
      </w:r>
      <w:r>
        <w:rPr/>
        <w:t>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703" w:right="2028" w:hanging="1"/>
      </w:pPr>
      <w:r>
        <w:rPr/>
        <w:t>If you have difficulty with a statement, then choose the response that is mostly right.</w:t>
      </w:r>
      <w:r>
        <w:rPr>
          <w:spacing w:val="-48"/>
        </w:rPr>
        <w:t> </w:t>
      </w:r>
      <w:r>
        <w:rPr/>
        <w:t>You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</w:t>
      </w:r>
      <w:r>
        <w:rPr/>
        <w:t>choose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answer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answer</w:t>
      </w:r>
      <w:r>
        <w:rPr>
          <w:spacing w:val="-1"/>
        </w:rPr>
        <w:t> </w:t>
      </w:r>
      <w:r>
        <w:rPr/>
        <w:t>any</w:t>
      </w:r>
      <w:r>
        <w:rPr>
          <w:spacing w:val="-2"/>
        </w:rPr>
        <w:t> </w:t>
      </w:r>
      <w:r>
        <w:rPr/>
        <w:t>of the</w:t>
      </w:r>
      <w:r>
        <w:rPr>
          <w:spacing w:val="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this section.</w:t>
      </w:r>
    </w:p>
    <w:p>
      <w:pPr>
        <w:pStyle w:val="BodyText"/>
        <w:spacing w:before="1"/>
      </w:pPr>
    </w:p>
    <w:tbl>
      <w:tblPr>
        <w:tblW w:w="0" w:type="auto"/>
        <w:jc w:val="left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8"/>
        <w:gridCol w:w="1260"/>
        <w:gridCol w:w="1188"/>
      </w:tblGrid>
      <w:tr>
        <w:trPr>
          <w:trHeight w:val="548" w:hRule="atLeast"/>
        </w:trPr>
        <w:tc>
          <w:tcPr>
            <w:tcW w:w="7128" w:type="dxa"/>
          </w:tcPr>
          <w:p>
            <w:pPr>
              <w:pStyle w:val="TableParagraph"/>
              <w:spacing w:line="240" w:lineRule="auto" w:before="13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These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questions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refer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past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12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months.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139"/>
              <w:ind w:left="477" w:right="4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  <w:tc>
          <w:tcPr>
            <w:tcW w:w="1188" w:type="dxa"/>
          </w:tcPr>
          <w:p>
            <w:pPr>
              <w:pStyle w:val="TableParagraph"/>
              <w:spacing w:line="240" w:lineRule="auto" w:before="139"/>
              <w:ind w:left="415" w:right="4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</w:tr>
      <w:tr>
        <w:trPr>
          <w:trHeight w:val="268" w:hRule="atLeast"/>
        </w:trPr>
        <w:tc>
          <w:tcPr>
            <w:tcW w:w="712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89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drugs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other than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those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required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medical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reasons?</w:t>
            </w:r>
          </w:p>
        </w:tc>
        <w:tc>
          <w:tcPr>
            <w:tcW w:w="1260" w:type="dxa"/>
          </w:tcPr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188" w:type="dxa"/>
          </w:tcPr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712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9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abuse more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drug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time?</w:t>
            </w:r>
          </w:p>
        </w:tc>
        <w:tc>
          <w:tcPr>
            <w:tcW w:w="1260" w:type="dxa"/>
          </w:tcPr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188" w:type="dxa"/>
          </w:tcPr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</w:tr>
      <w:tr>
        <w:trPr>
          <w:trHeight w:val="537" w:hRule="atLeast"/>
        </w:trPr>
        <w:tc>
          <w:tcPr>
            <w:tcW w:w="7128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90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always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 stop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drugs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to? (If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never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use</w:t>
            </w:r>
          </w:p>
          <w:p>
            <w:pPr>
              <w:pStyle w:val="TableParagraph"/>
              <w:spacing w:line="249" w:lineRule="exact"/>
              <w:ind w:left="467"/>
              <w:rPr>
                <w:sz w:val="22"/>
              </w:rPr>
            </w:pPr>
            <w:r>
              <w:rPr>
                <w:sz w:val="22"/>
              </w:rPr>
              <w:t>drugs,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answer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“Yes.”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133"/>
              <w:ind w:left="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188" w:type="dxa"/>
          </w:tcPr>
          <w:p>
            <w:pPr>
              <w:pStyle w:val="TableParagraph"/>
              <w:spacing w:line="240" w:lineRule="auto" w:before="133"/>
              <w:ind w:left="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712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89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"blackouts"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"flashbacks"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result 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drug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use?</w:t>
            </w:r>
          </w:p>
        </w:tc>
        <w:tc>
          <w:tcPr>
            <w:tcW w:w="1260" w:type="dxa"/>
          </w:tcPr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188" w:type="dxa"/>
          </w:tcPr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</w:tr>
      <w:tr>
        <w:trPr>
          <w:trHeight w:val="537" w:hRule="atLeast"/>
        </w:trPr>
        <w:tc>
          <w:tcPr>
            <w:tcW w:w="7128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89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ever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feel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guilty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drug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use?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never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drugs,</w:t>
            </w:r>
          </w:p>
          <w:p>
            <w:pPr>
              <w:pStyle w:val="TableParagraph"/>
              <w:spacing w:line="249" w:lineRule="exact"/>
              <w:ind w:left="467"/>
              <w:rPr>
                <w:sz w:val="22"/>
              </w:rPr>
            </w:pPr>
            <w:r>
              <w:rPr>
                <w:sz w:val="22"/>
              </w:rPr>
              <w:t>choose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“No.”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133"/>
              <w:ind w:left="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188" w:type="dxa"/>
          </w:tcPr>
          <w:p>
            <w:pPr>
              <w:pStyle w:val="TableParagraph"/>
              <w:spacing w:line="240" w:lineRule="auto" w:before="133"/>
              <w:ind w:left="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</w:tr>
      <w:tr>
        <w:trPr>
          <w:trHeight w:val="537" w:hRule="atLeast"/>
        </w:trPr>
        <w:tc>
          <w:tcPr>
            <w:tcW w:w="7128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pacing w:val="92"/>
                <w:sz w:val="22"/>
              </w:rPr>
              <w:t> </w:t>
            </w:r>
            <w:r>
              <w:rPr>
                <w:sz w:val="22"/>
              </w:rPr>
              <w:t>Does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spouse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parents)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ever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complain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involvement</w:t>
            </w:r>
          </w:p>
          <w:p>
            <w:pPr>
              <w:pStyle w:val="TableParagraph"/>
              <w:spacing w:line="249" w:lineRule="exact"/>
              <w:ind w:left="468"/>
              <w:rPr>
                <w:sz w:val="22"/>
              </w:rPr>
            </w:pPr>
            <w:r>
              <w:rPr>
                <w:sz w:val="22"/>
              </w:rPr>
              <w:t>with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drugs?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134"/>
              <w:ind w:left="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188" w:type="dxa"/>
          </w:tcPr>
          <w:p>
            <w:pPr>
              <w:pStyle w:val="TableParagraph"/>
              <w:spacing w:line="240" w:lineRule="auto" w:before="134"/>
              <w:ind w:left="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71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7.</w:t>
            </w:r>
            <w:r>
              <w:rPr>
                <w:spacing w:val="89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neglected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family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because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drugs?</w:t>
            </w:r>
          </w:p>
        </w:tc>
        <w:tc>
          <w:tcPr>
            <w:tcW w:w="1260" w:type="dxa"/>
          </w:tcPr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188" w:type="dxa"/>
          </w:tcPr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71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8.</w:t>
            </w:r>
            <w:r>
              <w:rPr>
                <w:spacing w:val="90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engaged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illegal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activities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order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obtain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drugs?</w:t>
            </w:r>
          </w:p>
        </w:tc>
        <w:tc>
          <w:tcPr>
            <w:tcW w:w="1260" w:type="dxa"/>
          </w:tcPr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188" w:type="dxa"/>
          </w:tcPr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</w:tr>
      <w:tr>
        <w:trPr>
          <w:trHeight w:val="537" w:hRule="atLeast"/>
        </w:trPr>
        <w:tc>
          <w:tcPr>
            <w:tcW w:w="7128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9.</w:t>
            </w:r>
            <w:r>
              <w:rPr>
                <w:spacing w:val="92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ever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experienced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withdrawal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symptoms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(felt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sick) when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</w:t>
            </w:r>
          </w:p>
          <w:p>
            <w:pPr>
              <w:pStyle w:val="TableParagraph"/>
              <w:ind w:left="468"/>
              <w:rPr>
                <w:sz w:val="22"/>
              </w:rPr>
            </w:pPr>
            <w:r>
              <w:rPr>
                <w:sz w:val="22"/>
              </w:rPr>
              <w:t>stopped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taking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drugs?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134"/>
              <w:ind w:left="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188" w:type="dxa"/>
          </w:tcPr>
          <w:p>
            <w:pPr>
              <w:pStyle w:val="TableParagraph"/>
              <w:spacing w:line="240" w:lineRule="auto" w:before="134"/>
              <w:ind w:left="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</w:tr>
      <w:tr>
        <w:trPr>
          <w:trHeight w:val="537" w:hRule="atLeast"/>
        </w:trPr>
        <w:tc>
          <w:tcPr>
            <w:tcW w:w="7128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10.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medical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problems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result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drug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(e.g.,</w:t>
            </w:r>
          </w:p>
          <w:p>
            <w:pPr>
              <w:pStyle w:val="TableParagraph"/>
              <w:ind w:left="468"/>
              <w:rPr>
                <w:sz w:val="22"/>
              </w:rPr>
            </w:pPr>
            <w:r>
              <w:rPr>
                <w:sz w:val="22"/>
              </w:rPr>
              <w:t>memory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loss,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hepatitis,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convulsions,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bleeding,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etc.)?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133"/>
              <w:ind w:left="7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188" w:type="dxa"/>
          </w:tcPr>
          <w:p>
            <w:pPr>
              <w:pStyle w:val="TableParagraph"/>
              <w:spacing w:line="240" w:lineRule="auto" w:before="133"/>
              <w:ind w:left="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</w:tr>
    </w:tbl>
    <w:p>
      <w:pPr>
        <w:spacing w:after="0" w:line="240" w:lineRule="auto"/>
        <w:jc w:val="center"/>
        <w:rPr>
          <w:sz w:val="22"/>
        </w:rPr>
        <w:sectPr>
          <w:pgSz w:w="12240" w:h="15840"/>
          <w:pgMar w:top="1420" w:bottom="280" w:left="740" w:right="1160"/>
        </w:sectPr>
      </w:pPr>
    </w:p>
    <w:p>
      <w:pPr>
        <w:pStyle w:val="Heading1"/>
        <w:ind w:left="4027"/>
      </w:pPr>
      <w:r>
        <w:rPr/>
        <w:t>Interpreting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DAST</w:t>
      </w:r>
      <w:r>
        <w:rPr>
          <w:spacing w:val="-3"/>
        </w:rPr>
        <w:t> </w:t>
      </w:r>
      <w:r>
        <w:rPr/>
        <w:t>10</w:t>
      </w:r>
    </w:p>
    <w:p>
      <w:pPr>
        <w:pStyle w:val="BodyText"/>
        <w:rPr>
          <w:b/>
          <w:sz w:val="26"/>
        </w:rPr>
      </w:pPr>
    </w:p>
    <w:p>
      <w:pPr>
        <w:pStyle w:val="BodyText"/>
        <w:ind w:left="700" w:right="453" w:hanging="1"/>
      </w:pPr>
      <w:r>
        <w:rPr/>
        <w:t>In these statements, the term "drug abuse" refers to the use of medications at a level that exceeds the</w:t>
      </w:r>
      <w:r>
        <w:rPr>
          <w:spacing w:val="-47"/>
        </w:rPr>
        <w:t> </w:t>
      </w:r>
      <w:r>
        <w:rPr/>
        <w:t>instructions,</w:t>
      </w:r>
      <w:r>
        <w:rPr>
          <w:spacing w:val="-1"/>
        </w:rPr>
        <w:t> </w:t>
      </w:r>
      <w:r>
        <w:rPr/>
        <w:t>and/or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non‐medical</w:t>
      </w:r>
      <w:r>
        <w:rPr>
          <w:spacing w:val="-3"/>
        </w:rPr>
        <w:t> </w:t>
      </w:r>
      <w:r>
        <w:rPr/>
        <w:t>use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drugs.</w:t>
      </w:r>
      <w:r>
        <w:rPr>
          <w:spacing w:val="-2"/>
        </w:rPr>
        <w:t> </w:t>
      </w:r>
      <w:r>
        <w:rPr/>
        <w:t>Patients</w:t>
      </w:r>
      <w:r>
        <w:rPr>
          <w:spacing w:val="-3"/>
        </w:rPr>
        <w:t> </w:t>
      </w:r>
      <w:r>
        <w:rPr/>
        <w:t>receive</w:t>
      </w:r>
      <w:r>
        <w:rPr>
          <w:spacing w:val="-4"/>
        </w:rPr>
        <w:t> </w:t>
      </w:r>
      <w:r>
        <w:rPr/>
        <w:t>1</w:t>
      </w:r>
      <w:r>
        <w:rPr>
          <w:spacing w:val="-3"/>
        </w:rPr>
        <w:t> </w:t>
      </w:r>
      <w:r>
        <w:rPr/>
        <w:t>point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every</w:t>
      </w:r>
      <w:r>
        <w:rPr>
          <w:spacing w:val="-2"/>
        </w:rPr>
        <w:t> </w:t>
      </w:r>
      <w:r>
        <w:rPr/>
        <w:t>"yes"</w:t>
      </w:r>
      <w:r>
        <w:rPr>
          <w:spacing w:val="-2"/>
        </w:rPr>
        <w:t> </w:t>
      </w:r>
      <w:r>
        <w:rPr/>
        <w:t>answer</w:t>
      </w:r>
      <w:r>
        <w:rPr>
          <w:spacing w:val="-3"/>
        </w:rPr>
        <w:t> </w:t>
      </w:r>
      <w:r>
        <w:rPr/>
        <w:t>with</w:t>
      </w:r>
      <w:r>
        <w:rPr>
          <w:spacing w:val="-47"/>
        </w:rPr>
        <w:t> </w:t>
      </w:r>
      <w:r>
        <w:rPr/>
        <w:t>the exception of question #3, for which a "no" answer receives 1 point. DAST‐10 Score Degree of</w:t>
      </w:r>
      <w:r>
        <w:rPr>
          <w:spacing w:val="1"/>
        </w:rPr>
        <w:t> </w:t>
      </w:r>
      <w:r>
        <w:rPr/>
        <w:t>Problems</w:t>
      </w:r>
      <w:r>
        <w:rPr>
          <w:spacing w:val="-2"/>
        </w:rPr>
        <w:t> </w:t>
      </w:r>
      <w:r>
        <w:rPr/>
        <w:t>Related to</w:t>
      </w:r>
      <w:r>
        <w:rPr>
          <w:spacing w:val="-1"/>
        </w:rPr>
        <w:t> </w:t>
      </w:r>
      <w:r>
        <w:rPr/>
        <w:t>Drug Abuse</w:t>
      </w:r>
      <w:r>
        <w:rPr>
          <w:spacing w:val="-1"/>
        </w:rPr>
        <w:t> </w:t>
      </w:r>
      <w:r>
        <w:rPr/>
        <w:t>Suggested</w:t>
      </w:r>
      <w:r>
        <w:rPr>
          <w:spacing w:val="-1"/>
        </w:rPr>
        <w:t> </w:t>
      </w:r>
      <w:r>
        <w:rPr/>
        <w:t>Action.</w:t>
      </w:r>
    </w:p>
    <w:p>
      <w:pPr>
        <w:pStyle w:val="BodyText"/>
        <w:spacing w:before="1"/>
      </w:pPr>
    </w:p>
    <w:tbl>
      <w:tblPr>
        <w:tblW w:w="0" w:type="auto"/>
        <w:jc w:val="left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8"/>
        <w:gridCol w:w="3690"/>
        <w:gridCol w:w="3798"/>
      </w:tblGrid>
      <w:tr>
        <w:trPr>
          <w:trHeight w:val="505" w:hRule="atLeast"/>
        </w:trPr>
        <w:tc>
          <w:tcPr>
            <w:tcW w:w="2088" w:type="dxa"/>
          </w:tcPr>
          <w:p>
            <w:pPr>
              <w:pStyle w:val="TableParagraph"/>
              <w:spacing w:line="240" w:lineRule="auto" w:before="126"/>
              <w:ind w:left="229" w:right="22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DAST-10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Score</w:t>
            </w:r>
          </w:p>
        </w:tc>
        <w:tc>
          <w:tcPr>
            <w:tcW w:w="3690" w:type="dxa"/>
          </w:tcPr>
          <w:p>
            <w:pPr>
              <w:pStyle w:val="TableParagraph"/>
              <w:spacing w:line="254" w:lineRule="exact"/>
              <w:ind w:left="1221" w:right="214" w:hanging="97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Degree of Problems Related to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Drug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Abuse</w:t>
            </w:r>
          </w:p>
        </w:tc>
        <w:tc>
          <w:tcPr>
            <w:tcW w:w="3798" w:type="dxa"/>
          </w:tcPr>
          <w:p>
            <w:pPr>
              <w:pStyle w:val="TableParagraph"/>
              <w:spacing w:line="240" w:lineRule="auto" w:before="126"/>
              <w:ind w:left="96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Suggested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Action</w:t>
            </w:r>
          </w:p>
        </w:tc>
      </w:tr>
      <w:tr>
        <w:trPr>
          <w:trHeight w:val="266" w:hRule="atLeast"/>
        </w:trPr>
        <w:tc>
          <w:tcPr>
            <w:tcW w:w="2088" w:type="dxa"/>
          </w:tcPr>
          <w:p>
            <w:pPr>
              <w:pStyle w:val="TableParagraph"/>
              <w:spacing w:line="246" w:lineRule="exact"/>
              <w:ind w:left="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3690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problems reported</w:t>
            </w:r>
          </w:p>
        </w:tc>
        <w:tc>
          <w:tcPr>
            <w:tcW w:w="3798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None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time</w:t>
            </w:r>
          </w:p>
        </w:tc>
      </w:tr>
      <w:tr>
        <w:trPr>
          <w:trHeight w:val="268" w:hRule="atLeast"/>
        </w:trPr>
        <w:tc>
          <w:tcPr>
            <w:tcW w:w="2088" w:type="dxa"/>
          </w:tcPr>
          <w:p>
            <w:pPr>
              <w:pStyle w:val="TableParagraph"/>
              <w:ind w:left="229" w:right="220"/>
              <w:jc w:val="center"/>
              <w:rPr>
                <w:sz w:val="22"/>
              </w:rPr>
            </w:pPr>
            <w:r>
              <w:rPr>
                <w:sz w:val="22"/>
              </w:rPr>
              <w:t>1–2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Low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level</w:t>
            </w:r>
          </w:p>
        </w:tc>
        <w:tc>
          <w:tcPr>
            <w:tcW w:w="37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Monitor,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re‐assess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date</w:t>
            </w:r>
          </w:p>
        </w:tc>
      </w:tr>
      <w:tr>
        <w:trPr>
          <w:trHeight w:val="268" w:hRule="atLeast"/>
        </w:trPr>
        <w:tc>
          <w:tcPr>
            <w:tcW w:w="2088" w:type="dxa"/>
          </w:tcPr>
          <w:p>
            <w:pPr>
              <w:pStyle w:val="TableParagraph"/>
              <w:ind w:left="229" w:right="220"/>
              <w:jc w:val="center"/>
              <w:rPr>
                <w:sz w:val="22"/>
              </w:rPr>
            </w:pPr>
            <w:r>
              <w:rPr>
                <w:sz w:val="22"/>
              </w:rPr>
              <w:t>3–5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Moderate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level</w:t>
            </w:r>
          </w:p>
        </w:tc>
        <w:tc>
          <w:tcPr>
            <w:tcW w:w="37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Further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investigation</w:t>
            </w:r>
          </w:p>
        </w:tc>
      </w:tr>
      <w:tr>
        <w:trPr>
          <w:trHeight w:val="268" w:hRule="atLeast"/>
        </w:trPr>
        <w:tc>
          <w:tcPr>
            <w:tcW w:w="2088" w:type="dxa"/>
          </w:tcPr>
          <w:p>
            <w:pPr>
              <w:pStyle w:val="TableParagraph"/>
              <w:ind w:left="229" w:right="220"/>
              <w:jc w:val="center"/>
              <w:rPr>
                <w:sz w:val="22"/>
              </w:rPr>
            </w:pPr>
            <w:r>
              <w:rPr>
                <w:sz w:val="22"/>
              </w:rPr>
              <w:t>6–8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Substantial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level</w:t>
            </w:r>
          </w:p>
        </w:tc>
        <w:tc>
          <w:tcPr>
            <w:tcW w:w="379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Intensive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assessment</w:t>
            </w:r>
          </w:p>
        </w:tc>
      </w:tr>
      <w:tr>
        <w:trPr>
          <w:trHeight w:val="269" w:hRule="atLeast"/>
        </w:trPr>
        <w:tc>
          <w:tcPr>
            <w:tcW w:w="2088" w:type="dxa"/>
          </w:tcPr>
          <w:p>
            <w:pPr>
              <w:pStyle w:val="TableParagraph"/>
              <w:spacing w:line="249" w:lineRule="exact"/>
              <w:ind w:left="229" w:right="219"/>
              <w:jc w:val="center"/>
              <w:rPr>
                <w:sz w:val="22"/>
              </w:rPr>
            </w:pPr>
            <w:r>
              <w:rPr>
                <w:sz w:val="22"/>
              </w:rPr>
              <w:t>9–10</w:t>
            </w:r>
          </w:p>
        </w:tc>
        <w:tc>
          <w:tcPr>
            <w:tcW w:w="369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Severe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level</w:t>
            </w:r>
          </w:p>
        </w:tc>
        <w:tc>
          <w:tcPr>
            <w:tcW w:w="3798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Intensive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assessment</w:t>
            </w:r>
          </w:p>
        </w:tc>
      </w:tr>
    </w:tbl>
    <w:p>
      <w:pPr>
        <w:pStyle w:val="BodyText"/>
        <w:spacing w:before="10"/>
        <w:rPr>
          <w:sz w:val="21"/>
        </w:rPr>
      </w:pPr>
    </w:p>
    <w:p>
      <w:pPr>
        <w:spacing w:before="0"/>
        <w:ind w:left="700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Skinner,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H.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A.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(1982).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The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Drug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Abuse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Screening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Test.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" w:hAnsi="Arial"/>
          <w:i/>
          <w:sz w:val="18"/>
        </w:rPr>
        <w:t>Addictive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Behavior</w:t>
      </w:r>
      <w:r>
        <w:rPr>
          <w:rFonts w:ascii="Arial MT" w:hAnsi="Arial MT"/>
          <w:sz w:val="18"/>
        </w:rPr>
        <w:t>,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" w:hAnsi="Arial"/>
          <w:i/>
          <w:sz w:val="18"/>
        </w:rPr>
        <w:t>7</w:t>
      </w:r>
      <w:r>
        <w:rPr>
          <w:rFonts w:ascii="Arial MT" w:hAnsi="Arial MT"/>
          <w:sz w:val="18"/>
        </w:rPr>
        <w:t>(4),363–371.</w:t>
      </w:r>
    </w:p>
    <w:sectPr>
      <w:pgSz w:w="12240" w:h="15840"/>
      <w:pgMar w:top="1420" w:bottom="280" w:left="74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9"/>
      <w:ind w:left="4026" w:right="3607"/>
      <w:jc w:val="center"/>
      <w:outlineLvl w:val="1"/>
    </w:pPr>
    <w:rPr>
      <w:rFonts w:ascii="Calibri" w:hAnsi="Calibri" w:eastAsia="Calibri" w:cs="Calibri"/>
      <w:b/>
      <w:bCs/>
      <w:sz w:val="26"/>
      <w:szCs w:val="2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9"/>
      <w:ind w:left="412"/>
    </w:pPr>
    <w:rPr>
      <w:rFonts w:ascii="Arial MT" w:hAnsi="Arial MT" w:eastAsia="Arial MT" w:cs="Arial MT"/>
      <w:sz w:val="64"/>
      <w:szCs w:val="6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48" w:lineRule="exact"/>
      <w:ind w:left="108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rugabuse.gov/nidamed-medical-health-professional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a 10-item brief screening tool, Drug Abuse Screening Tool, dast-10, nida</cp:keywords>
  <dc:title>DAST-10: Drug Abuse Screening Test</dc:title>
  <dcterms:created xsi:type="dcterms:W3CDTF">2024-09-17T07:51:27Z</dcterms:created>
  <dcterms:modified xsi:type="dcterms:W3CDTF">2024-09-17T07:51:27Z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2013-12-20T00:00:00Z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2024-09-17T00:00:00Z</vt:filetime>
  </property>
</Properties>
</file>